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E8C7" w14:textId="77777777" w:rsidR="00F328FD" w:rsidRPr="00F328FD" w:rsidRDefault="00F328FD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8FD">
        <w:rPr>
          <w:rStyle w:val="Forte"/>
          <w:rFonts w:ascii="Arial" w:hAnsi="Arial" w:cs="Arial"/>
          <w:color w:val="0F172A"/>
          <w:sz w:val="24"/>
          <w:szCs w:val="24"/>
          <w:shd w:val="clear" w:color="auto" w:fill="FFFFFF"/>
        </w:rPr>
        <w:t>NOTA DE REPÚDIO À TENTATIVA DE DISTORÇÃO DA REALIDADE</w:t>
      </w:r>
    </w:p>
    <w:p w14:paraId="72E6EB23" w14:textId="77777777" w:rsidR="00F328FD" w:rsidRPr="00F328FD" w:rsidRDefault="00F328FD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2CF2A0" w14:textId="14690768" w:rsidR="00F328FD" w:rsidRDefault="00F328FD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8FD">
        <w:rPr>
          <w:rFonts w:ascii="Arial" w:hAnsi="Arial" w:cs="Arial"/>
          <w:sz w:val="24"/>
          <w:szCs w:val="24"/>
        </w:rPr>
        <w:t xml:space="preserve">Em resposta à recente nota divulgada pela </w:t>
      </w:r>
      <w:proofErr w:type="spellStart"/>
      <w:r w:rsidRPr="00F328FD">
        <w:rPr>
          <w:rFonts w:ascii="Arial" w:hAnsi="Arial" w:cs="Arial"/>
          <w:sz w:val="24"/>
          <w:szCs w:val="24"/>
        </w:rPr>
        <w:t>Aeropart</w:t>
      </w:r>
      <w:proofErr w:type="spellEnd"/>
      <w:r w:rsidRPr="00F328FD">
        <w:rPr>
          <w:rFonts w:ascii="Arial" w:hAnsi="Arial" w:cs="Arial"/>
          <w:sz w:val="24"/>
          <w:szCs w:val="24"/>
        </w:rPr>
        <w:t xml:space="preserve"> Participações S.A., o Grupo de Defesa Ambiental (GDA) entende ser fundamental esclarecer os aspectos legais envolvidos na operação do Aeródromo do Açu, ressaltando que a questão ultrapassa disputas narrativas para se ater à correta aplicação dos princípios </w:t>
      </w:r>
      <w:r w:rsidR="00166306">
        <w:rPr>
          <w:rFonts w:ascii="Arial" w:hAnsi="Arial" w:cs="Arial"/>
          <w:sz w:val="24"/>
          <w:szCs w:val="24"/>
        </w:rPr>
        <w:t xml:space="preserve">e legislações </w:t>
      </w:r>
      <w:r w:rsidRPr="00F328FD">
        <w:rPr>
          <w:rFonts w:ascii="Arial" w:hAnsi="Arial" w:cs="Arial"/>
          <w:sz w:val="24"/>
          <w:szCs w:val="24"/>
        </w:rPr>
        <w:t xml:space="preserve">que regem a proteção ambiental no país. </w:t>
      </w:r>
    </w:p>
    <w:p w14:paraId="4BD0EE4B" w14:textId="0849FE41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t xml:space="preserve">A chamada “Nota de Esclarecimento” incorre em desinformação ao minimizar a exigência </w:t>
      </w:r>
      <w:r w:rsidR="006278A7">
        <w:rPr>
          <w:rFonts w:ascii="Arial" w:hAnsi="Arial" w:cs="Arial"/>
          <w:sz w:val="24"/>
          <w:szCs w:val="24"/>
        </w:rPr>
        <w:t xml:space="preserve">do </w:t>
      </w:r>
      <w:r w:rsidR="006278A7" w:rsidRPr="006278A7">
        <w:rPr>
          <w:rFonts w:ascii="Arial" w:hAnsi="Arial" w:cs="Arial"/>
          <w:b/>
          <w:bCs/>
          <w:sz w:val="24"/>
          <w:szCs w:val="24"/>
        </w:rPr>
        <w:t>Estudo de Impacto Ambiental</w:t>
      </w:r>
      <w:r w:rsidRPr="00166306">
        <w:rPr>
          <w:rFonts w:ascii="Arial" w:hAnsi="Arial" w:cs="Arial"/>
          <w:sz w:val="24"/>
          <w:szCs w:val="24"/>
        </w:rPr>
        <w:t xml:space="preserve"> e ao deslocar o debate para questões alheias ao procedimento de licenciamento.</w:t>
      </w:r>
    </w:p>
    <w:p w14:paraId="4B2198CE" w14:textId="62FF7EEC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t>A simplificação disseminada pela empresa</w:t>
      </w:r>
      <w:r w:rsidR="00044B91">
        <w:rPr>
          <w:rFonts w:ascii="Arial" w:hAnsi="Arial" w:cs="Arial"/>
          <w:sz w:val="24"/>
          <w:szCs w:val="24"/>
        </w:rPr>
        <w:t xml:space="preserve"> ao reduzir</w:t>
      </w:r>
      <w:r w:rsidRPr="00166306">
        <w:rPr>
          <w:rFonts w:ascii="Arial" w:hAnsi="Arial" w:cs="Arial"/>
          <w:sz w:val="24"/>
          <w:szCs w:val="24"/>
        </w:rPr>
        <w:t xml:space="preserve"> a problemática à ausência de alterações físicas como justificativa para manter o licenciamento original, ignora o cerne do processo. </w:t>
      </w:r>
    </w:p>
    <w:p w14:paraId="76B1CAD9" w14:textId="77777777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t>O licenciamento original, obtido para um heliporto privado, foi concedido com base em informações que não condiziam com a finalidade comercial futura</w:t>
      </w:r>
      <w:r>
        <w:rPr>
          <w:rFonts w:ascii="Arial" w:hAnsi="Arial" w:cs="Arial"/>
          <w:sz w:val="24"/>
          <w:szCs w:val="24"/>
        </w:rPr>
        <w:t>.</w:t>
      </w:r>
    </w:p>
    <w:p w14:paraId="05620CF1" w14:textId="19ABAA34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t xml:space="preserve">O parâmetro decisivo é a </w:t>
      </w:r>
      <w:r w:rsidRPr="00166306">
        <w:rPr>
          <w:rFonts w:ascii="Arial" w:hAnsi="Arial" w:cs="Arial"/>
          <w:b/>
          <w:bCs/>
          <w:sz w:val="24"/>
          <w:szCs w:val="24"/>
        </w:rPr>
        <w:t>finalidade</w:t>
      </w:r>
      <w:r w:rsidRPr="00166306">
        <w:rPr>
          <w:rFonts w:ascii="Arial" w:hAnsi="Arial" w:cs="Arial"/>
          <w:sz w:val="24"/>
          <w:szCs w:val="24"/>
        </w:rPr>
        <w:t xml:space="preserve"> e o </w:t>
      </w:r>
      <w:r w:rsidRPr="00166306">
        <w:rPr>
          <w:rFonts w:ascii="Arial" w:hAnsi="Arial" w:cs="Arial"/>
          <w:b/>
          <w:bCs/>
          <w:sz w:val="24"/>
          <w:szCs w:val="24"/>
        </w:rPr>
        <w:t>potencial de impacto</w:t>
      </w:r>
      <w:r w:rsidRPr="00166306">
        <w:rPr>
          <w:rFonts w:ascii="Arial" w:hAnsi="Arial" w:cs="Arial"/>
          <w:sz w:val="24"/>
          <w:szCs w:val="24"/>
        </w:rPr>
        <w:t xml:space="preserve">, não a mera configuração material. O licenciamento de origem foi concedido para </w:t>
      </w:r>
      <w:r w:rsidRPr="00166306">
        <w:rPr>
          <w:rFonts w:ascii="Arial" w:hAnsi="Arial" w:cs="Arial"/>
          <w:b/>
          <w:bCs/>
          <w:sz w:val="24"/>
          <w:szCs w:val="24"/>
        </w:rPr>
        <w:t>heliporto privado</w:t>
      </w:r>
      <w:r w:rsidRPr="00166306">
        <w:rPr>
          <w:rFonts w:ascii="Arial" w:hAnsi="Arial" w:cs="Arial"/>
          <w:sz w:val="24"/>
          <w:szCs w:val="24"/>
        </w:rPr>
        <w:t xml:space="preserve">, com escopo restrito e </w:t>
      </w:r>
      <w:r w:rsidRPr="00166306">
        <w:rPr>
          <w:rFonts w:ascii="Arial" w:hAnsi="Arial" w:cs="Arial"/>
          <w:b/>
          <w:bCs/>
          <w:sz w:val="24"/>
          <w:szCs w:val="24"/>
        </w:rPr>
        <w:t>vedação à exploração comercial</w:t>
      </w:r>
      <w:r w:rsidRPr="00166306">
        <w:rPr>
          <w:rFonts w:ascii="Arial" w:hAnsi="Arial" w:cs="Arial"/>
          <w:sz w:val="24"/>
          <w:szCs w:val="24"/>
        </w:rPr>
        <w:t>.</w:t>
      </w:r>
    </w:p>
    <w:p w14:paraId="5215D087" w14:textId="357A1630" w:rsidR="00166306" w:rsidRDefault="00166306" w:rsidP="00F328F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66306">
        <w:rPr>
          <w:rFonts w:ascii="Arial" w:hAnsi="Arial" w:cs="Arial"/>
          <w:sz w:val="24"/>
          <w:szCs w:val="24"/>
        </w:rPr>
        <w:t xml:space="preserve"> posterior pretensão de uso </w:t>
      </w:r>
      <w:r w:rsidRPr="00166306">
        <w:rPr>
          <w:rFonts w:ascii="Arial" w:hAnsi="Arial" w:cs="Arial"/>
          <w:b/>
          <w:bCs/>
          <w:sz w:val="24"/>
          <w:szCs w:val="24"/>
        </w:rPr>
        <w:t>público e comercial</w:t>
      </w:r>
      <w:r w:rsidRPr="00166306">
        <w:rPr>
          <w:rFonts w:ascii="Arial" w:hAnsi="Arial" w:cs="Arial"/>
          <w:sz w:val="24"/>
          <w:szCs w:val="24"/>
        </w:rPr>
        <w:t xml:space="preserve"> altera o objeto do empreendimento, amplia a escala operacional e projeta incremento de tráfego, ruído e riscos, impondo</w:t>
      </w:r>
      <w:r>
        <w:rPr>
          <w:rFonts w:ascii="Arial" w:hAnsi="Arial" w:cs="Arial"/>
          <w:sz w:val="24"/>
          <w:szCs w:val="24"/>
        </w:rPr>
        <w:t xml:space="preserve">-se </w:t>
      </w:r>
      <w:r w:rsidRPr="00166306">
        <w:rPr>
          <w:rFonts w:ascii="Arial" w:hAnsi="Arial" w:cs="Arial"/>
          <w:sz w:val="24"/>
          <w:szCs w:val="24"/>
        </w:rPr>
        <w:t xml:space="preserve">a elaboração do </w:t>
      </w:r>
      <w:r>
        <w:rPr>
          <w:rFonts w:ascii="Arial" w:hAnsi="Arial" w:cs="Arial"/>
          <w:sz w:val="24"/>
          <w:szCs w:val="24"/>
        </w:rPr>
        <w:t xml:space="preserve">necessário </w:t>
      </w:r>
      <w:r w:rsidRPr="00166306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studo de Impacto Ambiental</w:t>
      </w:r>
      <w:r w:rsidRPr="00166306">
        <w:rPr>
          <w:rFonts w:ascii="Arial" w:hAnsi="Arial" w:cs="Arial"/>
          <w:sz w:val="24"/>
          <w:szCs w:val="24"/>
        </w:rPr>
        <w:t xml:space="preserve"> e a </w:t>
      </w:r>
      <w:r>
        <w:rPr>
          <w:rFonts w:ascii="Arial" w:hAnsi="Arial" w:cs="Arial"/>
          <w:sz w:val="24"/>
          <w:szCs w:val="24"/>
        </w:rPr>
        <w:t xml:space="preserve">possível </w:t>
      </w:r>
      <w:r w:rsidRPr="00166306">
        <w:rPr>
          <w:rFonts w:ascii="Arial" w:hAnsi="Arial" w:cs="Arial"/>
          <w:sz w:val="24"/>
          <w:szCs w:val="24"/>
        </w:rPr>
        <w:t xml:space="preserve">revisão das </w:t>
      </w:r>
      <w:r w:rsidRPr="00166306">
        <w:rPr>
          <w:rFonts w:ascii="Arial" w:hAnsi="Arial" w:cs="Arial"/>
          <w:b/>
          <w:bCs/>
          <w:sz w:val="24"/>
          <w:szCs w:val="24"/>
        </w:rPr>
        <w:t>condicionantes</w:t>
      </w:r>
      <w:r>
        <w:rPr>
          <w:rFonts w:ascii="Arial" w:hAnsi="Arial" w:cs="Arial"/>
          <w:b/>
          <w:bCs/>
          <w:sz w:val="24"/>
          <w:szCs w:val="24"/>
        </w:rPr>
        <w:t xml:space="preserve"> ora estabelecidas para um empreendimento privado.</w:t>
      </w:r>
    </w:p>
    <w:p w14:paraId="765F2E57" w14:textId="4240E42C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t xml:space="preserve">Não se trata de uma interpretação isolada. </w:t>
      </w:r>
      <w:r>
        <w:rPr>
          <w:rFonts w:ascii="Arial" w:hAnsi="Arial" w:cs="Arial"/>
          <w:sz w:val="24"/>
          <w:szCs w:val="24"/>
        </w:rPr>
        <w:t>A</w:t>
      </w:r>
      <w:r w:rsidRPr="00166306">
        <w:rPr>
          <w:rFonts w:ascii="Arial" w:hAnsi="Arial" w:cs="Arial"/>
          <w:sz w:val="24"/>
          <w:szCs w:val="24"/>
        </w:rPr>
        <w:t xml:space="preserve">s recentes e inequívocas manifestações do Ministério Público do Estado do Rio de Janeiro (MPRJ) e do Instituto Estadual do Ambiente (INEA) corroboram integralmente o posicionamento do GDA, afirmando a inviabilidade da operação sem </w:t>
      </w:r>
      <w:r>
        <w:rPr>
          <w:rFonts w:ascii="Arial" w:hAnsi="Arial" w:cs="Arial"/>
          <w:sz w:val="24"/>
          <w:szCs w:val="24"/>
        </w:rPr>
        <w:t xml:space="preserve">a elaboração destes estudos e </w:t>
      </w:r>
      <w:r w:rsidR="006278A7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análises correlatas</w:t>
      </w:r>
      <w:r w:rsidRPr="00166306">
        <w:rPr>
          <w:rFonts w:ascii="Arial" w:hAnsi="Arial" w:cs="Arial"/>
          <w:sz w:val="24"/>
          <w:szCs w:val="24"/>
        </w:rPr>
        <w:t xml:space="preserve">. Ignorar a posição </w:t>
      </w:r>
      <w:r>
        <w:rPr>
          <w:rFonts w:ascii="Arial" w:hAnsi="Arial" w:cs="Arial"/>
          <w:sz w:val="24"/>
          <w:szCs w:val="24"/>
        </w:rPr>
        <w:t xml:space="preserve">destes órgãos </w:t>
      </w:r>
      <w:r w:rsidRPr="00166306">
        <w:rPr>
          <w:rFonts w:ascii="Arial" w:hAnsi="Arial" w:cs="Arial"/>
          <w:sz w:val="24"/>
          <w:szCs w:val="24"/>
        </w:rPr>
        <w:t xml:space="preserve">é um ato de deliberada má-fé. </w:t>
      </w:r>
    </w:p>
    <w:p w14:paraId="15465565" w14:textId="77777777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32642C" w14:textId="7DC911D4" w:rsidR="00166306" w:rsidRDefault="00166306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lastRenderedPageBreak/>
        <w:t>Essa posição convergente entre Ministério Público, INEA e GDA reforça que a crítica à exigência do procedimento correto é também uma crítica às instituições que zelam pela legalidade</w:t>
      </w:r>
    </w:p>
    <w:p w14:paraId="5D585031" w14:textId="24592E30" w:rsidR="00166306" w:rsidRPr="00166306" w:rsidRDefault="00166306" w:rsidP="001663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66306">
        <w:rPr>
          <w:rFonts w:ascii="Arial" w:hAnsi="Arial" w:cs="Arial"/>
          <w:sz w:val="24"/>
          <w:szCs w:val="24"/>
        </w:rPr>
        <w:t xml:space="preserve"> postura da empresa, através de suas falácias, revela descompromisso com a ética e com a legislação. O ponto crucial reside no caminho adotado</w:t>
      </w:r>
      <w:r>
        <w:rPr>
          <w:rFonts w:ascii="Arial" w:hAnsi="Arial" w:cs="Arial"/>
          <w:sz w:val="24"/>
          <w:szCs w:val="24"/>
        </w:rPr>
        <w:t>, pois</w:t>
      </w:r>
      <w:r w:rsidRPr="00166306">
        <w:rPr>
          <w:rFonts w:ascii="Arial" w:hAnsi="Arial" w:cs="Arial"/>
          <w:sz w:val="24"/>
          <w:szCs w:val="24"/>
        </w:rPr>
        <w:t xml:space="preserve"> em vez de seguir o rito apropriado para um projeto de finalidade pública, optou-se por um atalho, licenciando-o como instalação privada para depois buscar uma simples conversão. Essa desconexão entre a operação real e o diagnóstico inicial compromete todo o processo.</w:t>
      </w:r>
    </w:p>
    <w:p w14:paraId="20095007" w14:textId="01685A07" w:rsidR="00166306" w:rsidRPr="00166306" w:rsidRDefault="00166306" w:rsidP="001663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306">
        <w:rPr>
          <w:rFonts w:ascii="Arial" w:hAnsi="Arial" w:cs="Arial"/>
          <w:sz w:val="24"/>
          <w:szCs w:val="24"/>
        </w:rPr>
        <w:t>A tentativa de desqualificar o GDA como "ONG letárgica" ou "instrumento de interesse concorrencial" é um recurso desesperado e calunioso, típico de quem não possui argumentos técnicos</w:t>
      </w:r>
      <w:r>
        <w:rPr>
          <w:rFonts w:ascii="Arial" w:hAnsi="Arial" w:cs="Arial"/>
          <w:sz w:val="24"/>
          <w:szCs w:val="24"/>
        </w:rPr>
        <w:t xml:space="preserve"> e fáticos</w:t>
      </w:r>
      <w:r w:rsidRPr="00166306">
        <w:rPr>
          <w:rFonts w:ascii="Arial" w:hAnsi="Arial" w:cs="Arial"/>
          <w:sz w:val="24"/>
          <w:szCs w:val="24"/>
        </w:rPr>
        <w:t xml:space="preserve"> para se defender.</w:t>
      </w:r>
    </w:p>
    <w:p w14:paraId="596ABDFF" w14:textId="77777777" w:rsidR="00F328FD" w:rsidRPr="00F328FD" w:rsidRDefault="00F328FD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28FD">
        <w:rPr>
          <w:rFonts w:ascii="Arial" w:hAnsi="Arial" w:cs="Arial"/>
          <w:sz w:val="24"/>
          <w:szCs w:val="24"/>
        </w:rPr>
        <w:t>O Grupo de Defesa Ambiental manterá sua atuação para assegurar que a operação corresponda rigorosamente ao que foi efetivamente licenciado, defendendo que o interesse público não seja substituído por atalhos em processos que têm impacto direto sobre o meio ambiente e a sociedade.</w:t>
      </w:r>
    </w:p>
    <w:p w14:paraId="70AC293C" w14:textId="1DFA9D69" w:rsidR="00BD3BED" w:rsidRPr="00F328FD" w:rsidRDefault="00BD3BED" w:rsidP="00F32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D3BED" w:rsidRPr="00F32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FD"/>
    <w:rsid w:val="00044B91"/>
    <w:rsid w:val="00166306"/>
    <w:rsid w:val="004425DC"/>
    <w:rsid w:val="006278A7"/>
    <w:rsid w:val="00736215"/>
    <w:rsid w:val="00A36D88"/>
    <w:rsid w:val="00A52C7F"/>
    <w:rsid w:val="00BA61B1"/>
    <w:rsid w:val="00BD3BED"/>
    <w:rsid w:val="00E01FF8"/>
    <w:rsid w:val="00F328FD"/>
    <w:rsid w:val="00F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295F"/>
  <w15:chartTrackingRefBased/>
  <w15:docId w15:val="{3AC2C2AA-118C-48E1-AE7F-B3282A0A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2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28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28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2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28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28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28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28FD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F32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458</Words>
  <Characters>2511</Characters>
  <Application>Microsoft Office Word</Application>
  <DocSecurity>0</DocSecurity>
  <Lines>42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Pinto Gil</dc:creator>
  <cp:keywords/>
  <dc:description/>
  <cp:lastModifiedBy>Adilson Pinto Gil</cp:lastModifiedBy>
  <cp:revision>4</cp:revision>
  <dcterms:created xsi:type="dcterms:W3CDTF">2025-10-08T02:41:00Z</dcterms:created>
  <dcterms:modified xsi:type="dcterms:W3CDTF">2025-10-08T03:56:00Z</dcterms:modified>
</cp:coreProperties>
</file>